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8234" w14:textId="1BB9BFA1" w:rsidR="00843906" w:rsidRPr="001A0180" w:rsidRDefault="001A0180">
      <w:pPr>
        <w:rPr>
          <w:b/>
          <w:bCs/>
          <w:i/>
          <w:iCs/>
          <w:sz w:val="26"/>
          <w:szCs w:val="26"/>
        </w:rPr>
      </w:pPr>
      <w:proofErr w:type="spellStart"/>
      <w:r w:rsidRPr="001A0180">
        <w:rPr>
          <w:b/>
          <w:bCs/>
          <w:i/>
          <w:iCs/>
          <w:sz w:val="26"/>
          <w:szCs w:val="26"/>
        </w:rPr>
        <w:t>Schulteramyotrophie</w:t>
      </w:r>
      <w:proofErr w:type="spellEnd"/>
      <w:r w:rsidRPr="001A0180">
        <w:rPr>
          <w:b/>
          <w:bCs/>
          <w:i/>
          <w:iCs/>
          <w:sz w:val="26"/>
          <w:szCs w:val="26"/>
        </w:rPr>
        <w:t>- Fakten und Mythen</w:t>
      </w:r>
    </w:p>
    <w:p w14:paraId="6E794A2D" w14:textId="12726140" w:rsidR="001A0180" w:rsidRDefault="001A0180"/>
    <w:p w14:paraId="039DBBE7" w14:textId="233CCC60" w:rsidR="001A0180" w:rsidRDefault="001A0180">
      <w:r>
        <w:t>Zeit: 13.5.26 16:30-17:30</w:t>
      </w:r>
    </w:p>
    <w:p w14:paraId="6CF3277D" w14:textId="12FF1B95" w:rsidR="001A0180" w:rsidRDefault="001A0180">
      <w:r>
        <w:t>Ort: Kantonsspital Graubünden, Raum A8-24</w:t>
      </w:r>
    </w:p>
    <w:p w14:paraId="118739F2" w14:textId="1911A05E" w:rsidR="001A0180" w:rsidRDefault="001A0180">
      <w:r>
        <w:t xml:space="preserve">Dozentin: PD </w:t>
      </w:r>
      <w:proofErr w:type="spellStart"/>
      <w:r>
        <w:t>Dr</w:t>
      </w:r>
      <w:proofErr w:type="spellEnd"/>
      <w:r>
        <w:t xml:space="preserve"> Hannah Fuhrer</w:t>
      </w:r>
    </w:p>
    <w:p w14:paraId="0CD6E5B0" w14:textId="77777777" w:rsidR="001A0180" w:rsidRDefault="001A0180"/>
    <w:p w14:paraId="5AF1536E" w14:textId="6A973F10" w:rsidR="001A0180" w:rsidRPr="001A0180" w:rsidRDefault="001A0180">
      <w:pPr>
        <w:rPr>
          <w:b/>
          <w:bCs/>
          <w:u w:val="single"/>
        </w:rPr>
      </w:pPr>
      <w:r w:rsidRPr="001A0180">
        <w:rPr>
          <w:b/>
          <w:bCs/>
          <w:u w:val="single"/>
        </w:rPr>
        <w:t>Inhalt</w:t>
      </w:r>
    </w:p>
    <w:p w14:paraId="72FE71FA" w14:textId="69363A21" w:rsidR="001A0180" w:rsidRPr="001A0180" w:rsidRDefault="001A0180">
      <w:pPr>
        <w:rPr>
          <w:u w:val="single"/>
        </w:rPr>
      </w:pPr>
      <w:r w:rsidRPr="001A0180">
        <w:rPr>
          <w:u w:val="single"/>
        </w:rPr>
        <w:t>Einleitung</w:t>
      </w:r>
    </w:p>
    <w:p w14:paraId="63BAA2FB" w14:textId="524AA001" w:rsidR="001A0180" w:rsidRPr="001A0180" w:rsidRDefault="001A0180" w:rsidP="00806690">
      <w:pPr>
        <w:pStyle w:val="Listenabsatz"/>
        <w:numPr>
          <w:ilvl w:val="0"/>
          <w:numId w:val="2"/>
        </w:numPr>
      </w:pPr>
      <w:r w:rsidRPr="001A0180">
        <w:t xml:space="preserve">Definition und klinische Relevanz der </w:t>
      </w:r>
      <w:proofErr w:type="spellStart"/>
      <w:r w:rsidRPr="001A0180">
        <w:t>Schulteramyotrophie</w:t>
      </w:r>
      <w:proofErr w:type="spellEnd"/>
      <w:r w:rsidRPr="001A0180">
        <w:t xml:space="preserve"> </w:t>
      </w:r>
    </w:p>
    <w:p w14:paraId="02D115A9" w14:textId="74091F97" w:rsidR="001A0180" w:rsidRDefault="001A0180" w:rsidP="00806690">
      <w:pPr>
        <w:pStyle w:val="Listenabsatz"/>
        <w:numPr>
          <w:ilvl w:val="0"/>
          <w:numId w:val="2"/>
        </w:numPr>
      </w:pPr>
      <w:r w:rsidRPr="001A0180">
        <w:t>Abgrenzung zu anderen Ursachen von Schulterbeschwerden</w:t>
      </w:r>
    </w:p>
    <w:p w14:paraId="68852080" w14:textId="4224C6DB" w:rsidR="001A0180" w:rsidRPr="00806690" w:rsidRDefault="001A0180" w:rsidP="001A0180">
      <w:pPr>
        <w:rPr>
          <w:u w:val="single"/>
        </w:rPr>
      </w:pPr>
      <w:r w:rsidRPr="00806690">
        <w:rPr>
          <w:u w:val="single"/>
        </w:rPr>
        <w:t>Ätiologie und Pathophysiologie</w:t>
      </w:r>
    </w:p>
    <w:p w14:paraId="551D277D" w14:textId="028E5EA4" w:rsidR="00806690" w:rsidRDefault="00806690" w:rsidP="00806690">
      <w:pPr>
        <w:pStyle w:val="Listenabsatz"/>
        <w:numPr>
          <w:ilvl w:val="0"/>
          <w:numId w:val="2"/>
        </w:numPr>
      </w:pPr>
      <w:r>
        <w:t>Mögliche Trigger</w:t>
      </w:r>
    </w:p>
    <w:p w14:paraId="3C57C608" w14:textId="1EC280B0" w:rsidR="00806690" w:rsidRDefault="00806690" w:rsidP="00806690">
      <w:pPr>
        <w:pStyle w:val="Listenabsatz"/>
        <w:numPr>
          <w:ilvl w:val="0"/>
          <w:numId w:val="2"/>
        </w:numPr>
      </w:pPr>
      <w:r>
        <w:t>Idiopathisch, immunvermittelt, hereditär</w:t>
      </w:r>
    </w:p>
    <w:p w14:paraId="74B7F311" w14:textId="6D9D7C84" w:rsidR="00806690" w:rsidRPr="00806690" w:rsidRDefault="00806690" w:rsidP="00806690">
      <w:pPr>
        <w:rPr>
          <w:u w:val="single"/>
        </w:rPr>
      </w:pPr>
      <w:r w:rsidRPr="00806690">
        <w:rPr>
          <w:u w:val="single"/>
        </w:rPr>
        <w:t>ENMG</w:t>
      </w:r>
    </w:p>
    <w:p w14:paraId="38F1673D" w14:textId="54B42799" w:rsidR="00806690" w:rsidRPr="00806690" w:rsidRDefault="00806690" w:rsidP="00806690">
      <w:pPr>
        <w:pStyle w:val="Listenabsatz"/>
        <w:numPr>
          <w:ilvl w:val="0"/>
          <w:numId w:val="2"/>
        </w:numPr>
      </w:pPr>
      <w:r w:rsidRPr="00806690">
        <w:t xml:space="preserve">Läsionsort: meist Plexus brachialis (v. a. oberer </w:t>
      </w:r>
      <w:proofErr w:type="spellStart"/>
      <w:r w:rsidRPr="00806690">
        <w:t>Truncus</w:t>
      </w:r>
      <w:proofErr w:type="spellEnd"/>
      <w:r w:rsidRPr="00806690">
        <w:t xml:space="preserve">) </w:t>
      </w:r>
    </w:p>
    <w:p w14:paraId="20126F85" w14:textId="568FC742" w:rsidR="00806690" w:rsidRPr="00806690" w:rsidRDefault="00806690" w:rsidP="00806690">
      <w:pPr>
        <w:pStyle w:val="Listenabsatz"/>
        <w:numPr>
          <w:ilvl w:val="0"/>
          <w:numId w:val="2"/>
        </w:numPr>
      </w:pPr>
      <w:r w:rsidRPr="00806690">
        <w:t xml:space="preserve">Axonale Schädigung im Vordergrund </w:t>
      </w:r>
    </w:p>
    <w:p w14:paraId="6185A818" w14:textId="3F9CAFCD" w:rsidR="00806690" w:rsidRDefault="00806690" w:rsidP="00806690">
      <w:pPr>
        <w:pStyle w:val="Listenabsatz"/>
        <w:numPr>
          <w:ilvl w:val="0"/>
          <w:numId w:val="2"/>
        </w:numPr>
      </w:pPr>
      <w:r w:rsidRPr="00806690">
        <w:t>Multifokales Befallsmuster → wichtig für ENMG-Interpretation</w:t>
      </w:r>
    </w:p>
    <w:p w14:paraId="232FEFF5" w14:textId="77CBD242" w:rsidR="00806690" w:rsidRDefault="00806690" w:rsidP="00806690">
      <w:pPr>
        <w:pStyle w:val="Listenabsatz"/>
        <w:numPr>
          <w:ilvl w:val="0"/>
          <w:numId w:val="2"/>
        </w:numPr>
      </w:pPr>
      <w:r>
        <w:t>Neurographien und Myographien mit H.a. axonales Schädigungsmuster</w:t>
      </w:r>
    </w:p>
    <w:p w14:paraId="0C96CBC2" w14:textId="58F75DD5" w:rsidR="00806690" w:rsidRDefault="00806690" w:rsidP="00806690">
      <w:pPr>
        <w:pStyle w:val="Listenabsatz"/>
        <w:numPr>
          <w:ilvl w:val="0"/>
          <w:numId w:val="2"/>
        </w:numPr>
      </w:pPr>
      <w:r>
        <w:t>Schema für die Diagnostik</w:t>
      </w:r>
    </w:p>
    <w:p w14:paraId="7F40ABF0" w14:textId="11307E33" w:rsidR="00806690" w:rsidRPr="00806690" w:rsidRDefault="00806690" w:rsidP="00806690">
      <w:pPr>
        <w:rPr>
          <w:u w:val="single"/>
        </w:rPr>
      </w:pPr>
      <w:r w:rsidRPr="00806690">
        <w:rPr>
          <w:u w:val="single"/>
        </w:rPr>
        <w:t>Praxisnahe Fälle</w:t>
      </w:r>
    </w:p>
    <w:p w14:paraId="470F61B6" w14:textId="1E08B495" w:rsidR="00806690" w:rsidRPr="00806690" w:rsidRDefault="00806690" w:rsidP="00806690">
      <w:pPr>
        <w:rPr>
          <w:u w:val="single"/>
        </w:rPr>
      </w:pPr>
      <w:r w:rsidRPr="00806690">
        <w:rPr>
          <w:u w:val="single"/>
        </w:rPr>
        <w:t>Fragen</w:t>
      </w:r>
    </w:p>
    <w:p w14:paraId="7F9571D4" w14:textId="77777777" w:rsidR="001A0180" w:rsidRDefault="001A0180"/>
    <w:sectPr w:rsidR="001A01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6CD0"/>
    <w:multiLevelType w:val="hybridMultilevel"/>
    <w:tmpl w:val="9D5C6B7E"/>
    <w:lvl w:ilvl="0" w:tplc="3CB411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65305"/>
    <w:multiLevelType w:val="hybridMultilevel"/>
    <w:tmpl w:val="FDF2BDE0"/>
    <w:lvl w:ilvl="0" w:tplc="2DB4D5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675838">
    <w:abstractNumId w:val="0"/>
  </w:num>
  <w:num w:numId="2" w16cid:durableId="1781026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180"/>
    <w:rsid w:val="001A0180"/>
    <w:rsid w:val="00663BBB"/>
    <w:rsid w:val="00806690"/>
    <w:rsid w:val="00843906"/>
    <w:rsid w:val="00D3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B6FC"/>
  <w15:chartTrackingRefBased/>
  <w15:docId w15:val="{4BC02BED-A51D-420C-A0B5-7FBD047E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0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0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0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0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0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0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0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0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0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0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0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0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01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01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01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01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01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01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0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0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0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0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0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01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01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01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0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01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01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Fuhrer</dc:creator>
  <cp:keywords/>
  <dc:description/>
  <cp:lastModifiedBy>Hannah Fuhrer</cp:lastModifiedBy>
  <cp:revision>1</cp:revision>
  <dcterms:created xsi:type="dcterms:W3CDTF">2026-05-04T11:11:00Z</dcterms:created>
  <dcterms:modified xsi:type="dcterms:W3CDTF">2026-05-04T19:44:00Z</dcterms:modified>
</cp:coreProperties>
</file>